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F4C4" w14:textId="77777777" w:rsidR="004C421D" w:rsidRDefault="004C421D" w:rsidP="00A045D0">
      <w:pPr>
        <w:pStyle w:val="CijferNummering"/>
        <w:numPr>
          <w:ilvl w:val="0"/>
          <w:numId w:val="0"/>
        </w:numPr>
        <w:rPr>
          <w:rFonts w:asciiTheme="minorHAnsi" w:hAnsiTheme="minorHAnsi"/>
          <w:b/>
          <w:bCs/>
          <w:sz w:val="28"/>
          <w:szCs w:val="28"/>
        </w:rPr>
      </w:pPr>
    </w:p>
    <w:p w14:paraId="5403DF6C" w14:textId="2E2CF717" w:rsidR="00B86612" w:rsidRPr="00FE6BC2" w:rsidRDefault="00A045D0" w:rsidP="00A045D0">
      <w:pPr>
        <w:pStyle w:val="CijferNummering"/>
        <w:numPr>
          <w:ilvl w:val="0"/>
          <w:numId w:val="0"/>
        </w:numPr>
        <w:rPr>
          <w:rFonts w:asciiTheme="minorHAnsi" w:hAnsiTheme="minorHAnsi"/>
          <w:b/>
          <w:bCs/>
          <w:sz w:val="24"/>
        </w:rPr>
      </w:pPr>
      <w:r w:rsidRPr="00FE6BC2">
        <w:rPr>
          <w:rFonts w:asciiTheme="minorHAnsi" w:hAnsiTheme="minorHAnsi"/>
          <w:b/>
          <w:bCs/>
          <w:sz w:val="28"/>
          <w:szCs w:val="28"/>
        </w:rPr>
        <w:t>Persbericht</w:t>
      </w:r>
      <w:r w:rsidR="008138F9">
        <w:rPr>
          <w:rFonts w:asciiTheme="minorHAnsi" w:hAnsiTheme="minorHAnsi"/>
          <w:b/>
          <w:bCs/>
          <w:sz w:val="28"/>
          <w:szCs w:val="28"/>
        </w:rPr>
        <w:tab/>
      </w:r>
      <w:r w:rsidR="008138F9">
        <w:rPr>
          <w:rFonts w:asciiTheme="minorHAnsi" w:hAnsiTheme="minorHAnsi"/>
          <w:b/>
          <w:bCs/>
          <w:sz w:val="28"/>
          <w:szCs w:val="28"/>
        </w:rPr>
        <w:tab/>
      </w:r>
      <w:r w:rsidR="00260725" w:rsidRPr="00FE6BC2">
        <w:rPr>
          <w:rFonts w:asciiTheme="minorHAnsi" w:hAnsiTheme="minorHAnsi"/>
          <w:b/>
          <w:bCs/>
          <w:sz w:val="28"/>
          <w:szCs w:val="28"/>
        </w:rPr>
        <w:tab/>
      </w:r>
      <w:r w:rsidR="002C4C39" w:rsidRPr="00FE6BC2">
        <w:rPr>
          <w:rFonts w:asciiTheme="minorHAnsi" w:hAnsiTheme="minorHAnsi"/>
          <w:b/>
          <w:bCs/>
          <w:sz w:val="28"/>
          <w:szCs w:val="28"/>
        </w:rPr>
        <w:t xml:space="preserve">                                    </w:t>
      </w:r>
      <w:r w:rsidR="002C4C39" w:rsidRPr="00FE6BC2">
        <w:rPr>
          <w:rFonts w:asciiTheme="minorHAnsi" w:hAnsiTheme="minorHAnsi"/>
          <w:b/>
          <w:bCs/>
          <w:sz w:val="24"/>
        </w:rPr>
        <w:t xml:space="preserve">Rotterdam, </w:t>
      </w:r>
      <w:r w:rsidR="002F5CB8">
        <w:rPr>
          <w:rFonts w:asciiTheme="minorHAnsi" w:hAnsiTheme="minorHAnsi"/>
          <w:b/>
          <w:bCs/>
          <w:sz w:val="24"/>
        </w:rPr>
        <w:t>29</w:t>
      </w:r>
      <w:r w:rsidR="00260725" w:rsidRPr="00FE6BC2">
        <w:rPr>
          <w:rFonts w:asciiTheme="minorHAnsi" w:hAnsiTheme="minorHAnsi"/>
          <w:b/>
          <w:bCs/>
          <w:sz w:val="24"/>
        </w:rPr>
        <w:t xml:space="preserve"> september</w:t>
      </w:r>
      <w:r w:rsidR="002C4C39" w:rsidRPr="00FE6BC2">
        <w:rPr>
          <w:rFonts w:asciiTheme="minorHAnsi" w:hAnsiTheme="minorHAnsi"/>
          <w:b/>
          <w:bCs/>
          <w:sz w:val="24"/>
        </w:rPr>
        <w:t xml:space="preserve"> 2025</w:t>
      </w:r>
    </w:p>
    <w:p w14:paraId="0DED00B7" w14:textId="77777777" w:rsidR="00A045D0" w:rsidRDefault="00A045D0" w:rsidP="007B2440">
      <w:pPr>
        <w:pStyle w:val="CijferNummering"/>
        <w:numPr>
          <w:ilvl w:val="0"/>
          <w:numId w:val="0"/>
        </w:numPr>
        <w:rPr>
          <w:rFonts w:asciiTheme="minorHAnsi" w:hAnsiTheme="minorHAnsi"/>
          <w:sz w:val="22"/>
          <w:szCs w:val="22"/>
        </w:rPr>
      </w:pPr>
    </w:p>
    <w:p w14:paraId="2ACA4E5C" w14:textId="77777777" w:rsidR="004C421D" w:rsidRDefault="004C421D" w:rsidP="007B2440">
      <w:pPr>
        <w:pStyle w:val="CijferNummering"/>
        <w:numPr>
          <w:ilvl w:val="0"/>
          <w:numId w:val="0"/>
        </w:numPr>
        <w:rPr>
          <w:rFonts w:asciiTheme="minorHAnsi" w:hAnsiTheme="minorHAnsi"/>
          <w:sz w:val="22"/>
          <w:szCs w:val="22"/>
        </w:rPr>
      </w:pPr>
    </w:p>
    <w:p w14:paraId="15669E75" w14:textId="77777777" w:rsidR="00A63065" w:rsidRPr="00FE6BC2" w:rsidRDefault="00A63065" w:rsidP="007B2440">
      <w:pPr>
        <w:pStyle w:val="CijferNummering"/>
        <w:numPr>
          <w:ilvl w:val="0"/>
          <w:numId w:val="0"/>
        </w:numPr>
        <w:rPr>
          <w:rFonts w:asciiTheme="minorHAnsi" w:hAnsiTheme="minorHAnsi"/>
          <w:sz w:val="22"/>
          <w:szCs w:val="22"/>
        </w:rPr>
      </w:pPr>
    </w:p>
    <w:p w14:paraId="53354713" w14:textId="77777777" w:rsidR="002C4C39" w:rsidRPr="00FE6BC2" w:rsidRDefault="002C4C39" w:rsidP="007B2440">
      <w:pPr>
        <w:pStyle w:val="CijferNummering"/>
        <w:numPr>
          <w:ilvl w:val="0"/>
          <w:numId w:val="0"/>
        </w:numPr>
        <w:rPr>
          <w:rFonts w:asciiTheme="minorHAnsi" w:hAnsiTheme="minorHAnsi"/>
          <w:b/>
          <w:bCs/>
          <w:i/>
          <w:iCs/>
          <w:sz w:val="28"/>
          <w:szCs w:val="28"/>
        </w:rPr>
      </w:pPr>
    </w:p>
    <w:p w14:paraId="155DEB98" w14:textId="565F4355" w:rsidR="007B2440" w:rsidRPr="007B2440" w:rsidRDefault="007B2440" w:rsidP="007B2440">
      <w:pPr>
        <w:pStyle w:val="CijferNummering"/>
        <w:numPr>
          <w:ilvl w:val="0"/>
          <w:numId w:val="0"/>
        </w:numPr>
        <w:rPr>
          <w:rFonts w:asciiTheme="minorHAnsi" w:hAnsiTheme="minorHAnsi"/>
          <w:b/>
          <w:bCs/>
          <w:i/>
          <w:iCs/>
          <w:sz w:val="28"/>
          <w:szCs w:val="28"/>
        </w:rPr>
      </w:pPr>
      <w:r w:rsidRPr="007B2440">
        <w:rPr>
          <w:rFonts w:asciiTheme="minorHAnsi" w:hAnsiTheme="minorHAnsi"/>
          <w:b/>
          <w:bCs/>
          <w:i/>
          <w:iCs/>
          <w:sz w:val="28"/>
          <w:szCs w:val="28"/>
        </w:rPr>
        <w:t>R</w:t>
      </w:r>
      <w:r w:rsidR="00FE6BC2">
        <w:rPr>
          <w:rFonts w:asciiTheme="minorHAnsi" w:hAnsiTheme="minorHAnsi"/>
          <w:b/>
          <w:bCs/>
          <w:i/>
          <w:iCs/>
          <w:sz w:val="28"/>
          <w:szCs w:val="28"/>
        </w:rPr>
        <w:t>ekenkamer deels positief over verbeteringen in wijkteams</w:t>
      </w:r>
    </w:p>
    <w:p w14:paraId="77FF6E27" w14:textId="044CE79C" w:rsidR="007B2440" w:rsidRPr="007B2440" w:rsidRDefault="007B2440" w:rsidP="007B2440">
      <w:pPr>
        <w:pStyle w:val="CijferNummering"/>
        <w:numPr>
          <w:ilvl w:val="0"/>
          <w:numId w:val="0"/>
        </w:numPr>
        <w:rPr>
          <w:rFonts w:asciiTheme="minorHAnsi" w:hAnsiTheme="minorHAnsi"/>
          <w:sz w:val="22"/>
          <w:szCs w:val="22"/>
        </w:rPr>
      </w:pPr>
      <w:r w:rsidRPr="007B2440">
        <w:rPr>
          <w:rFonts w:asciiTheme="minorHAnsi" w:hAnsiTheme="minorHAnsi"/>
          <w:i/>
          <w:iCs/>
          <w:sz w:val="22"/>
          <w:szCs w:val="22"/>
        </w:rPr>
        <w:t xml:space="preserve"> </w:t>
      </w:r>
    </w:p>
    <w:p w14:paraId="19F91FD9" w14:textId="1CAAF448" w:rsidR="00916679" w:rsidRDefault="00F00A22" w:rsidP="00916679">
      <w:pPr>
        <w:rPr>
          <w:rFonts w:ascii="Calibri" w:eastAsia="Calibri" w:hAnsi="Calibri" w:cs="Times New Roman"/>
          <w:b/>
          <w:bCs/>
        </w:rPr>
      </w:pPr>
      <w:r w:rsidRPr="008138F9">
        <w:rPr>
          <w:rFonts w:eastAsia="Times New Roman" w:cs="Times New Roman"/>
          <w:b/>
          <w:bCs/>
          <w:sz w:val="24"/>
          <w:szCs w:val="24"/>
        </w:rPr>
        <w:t>H</w:t>
      </w:r>
      <w:r w:rsidRPr="008138F9">
        <w:rPr>
          <w:rFonts w:ascii="Calibri" w:eastAsia="Calibri" w:hAnsi="Calibri" w:cs="Times New Roman"/>
          <w:b/>
          <w:bCs/>
        </w:rPr>
        <w:t>ulpverlening door wijkteams in Rotterdam schiet tekort. D</w:t>
      </w:r>
      <w:r w:rsidR="00381B70" w:rsidRPr="008138F9">
        <w:rPr>
          <w:rFonts w:ascii="Calibri" w:eastAsia="Calibri" w:hAnsi="Calibri" w:cs="Times New Roman"/>
          <w:b/>
          <w:bCs/>
        </w:rPr>
        <w:t>ie conclusie trok d</w:t>
      </w:r>
      <w:r w:rsidR="00916679" w:rsidRPr="008138F9">
        <w:rPr>
          <w:rFonts w:ascii="Calibri" w:eastAsia="Calibri" w:hAnsi="Calibri" w:cs="Times New Roman"/>
          <w:b/>
          <w:bCs/>
        </w:rPr>
        <w:t xml:space="preserve">e Rekenkamer Rotterdam </w:t>
      </w:r>
      <w:r w:rsidR="00381B70" w:rsidRPr="008138F9">
        <w:rPr>
          <w:rFonts w:ascii="Calibri" w:eastAsia="Calibri" w:hAnsi="Calibri" w:cs="Times New Roman"/>
          <w:b/>
          <w:bCs/>
        </w:rPr>
        <w:t xml:space="preserve">in </w:t>
      </w:r>
      <w:r w:rsidRPr="008138F9">
        <w:rPr>
          <w:rFonts w:ascii="Calibri" w:eastAsia="Calibri" w:hAnsi="Calibri" w:cs="Times New Roman"/>
          <w:b/>
          <w:bCs/>
        </w:rPr>
        <w:t xml:space="preserve">2018 </w:t>
      </w:r>
      <w:r w:rsidR="00916679" w:rsidRPr="008138F9">
        <w:rPr>
          <w:rFonts w:ascii="Calibri" w:eastAsia="Calibri" w:hAnsi="Calibri" w:cs="Times New Roman"/>
          <w:b/>
          <w:bCs/>
        </w:rPr>
        <w:t>in haar rapport ‘</w:t>
      </w:r>
      <w:r w:rsidR="006564D2" w:rsidRPr="008138F9">
        <w:rPr>
          <w:rFonts w:ascii="Calibri" w:eastAsia="Calibri" w:hAnsi="Calibri" w:cs="Times New Roman"/>
          <w:b/>
          <w:bCs/>
        </w:rPr>
        <w:t>het komt niet in de buurt</w:t>
      </w:r>
      <w:r w:rsidR="00916679" w:rsidRPr="008138F9">
        <w:rPr>
          <w:rFonts w:ascii="Calibri" w:eastAsia="Calibri" w:hAnsi="Calibri" w:cs="Times New Roman"/>
          <w:b/>
          <w:bCs/>
        </w:rPr>
        <w:t xml:space="preserve">’. </w:t>
      </w:r>
      <w:r w:rsidR="00A37468" w:rsidRPr="008138F9">
        <w:rPr>
          <w:rFonts w:ascii="Calibri" w:eastAsia="Calibri" w:hAnsi="Calibri" w:cs="Times New Roman"/>
          <w:b/>
          <w:bCs/>
        </w:rPr>
        <w:t>Vanwege</w:t>
      </w:r>
      <w:r w:rsidR="00A37468">
        <w:rPr>
          <w:rFonts w:ascii="Calibri" w:eastAsia="Calibri" w:hAnsi="Calibri" w:cs="Times New Roman"/>
          <w:b/>
          <w:bCs/>
        </w:rPr>
        <w:t xml:space="preserve"> het grote belang van deze laagdrempelige hulp in de wijk heeft </w:t>
      </w:r>
      <w:r w:rsidR="00916679" w:rsidRPr="006564D2">
        <w:rPr>
          <w:rFonts w:ascii="Calibri" w:eastAsia="Calibri" w:hAnsi="Calibri" w:cs="Times New Roman"/>
          <w:b/>
          <w:bCs/>
        </w:rPr>
        <w:t xml:space="preserve">de rekenkamer onderzocht in hoeverre de aanbevelingen </w:t>
      </w:r>
      <w:r w:rsidR="00A37468">
        <w:rPr>
          <w:rFonts w:ascii="Calibri" w:eastAsia="Calibri" w:hAnsi="Calibri" w:cs="Times New Roman"/>
          <w:b/>
          <w:bCs/>
        </w:rPr>
        <w:t>uit 2018</w:t>
      </w:r>
      <w:r w:rsidR="00916679" w:rsidRPr="006564D2">
        <w:rPr>
          <w:rFonts w:ascii="Calibri" w:eastAsia="Calibri" w:hAnsi="Calibri" w:cs="Times New Roman"/>
          <w:b/>
          <w:bCs/>
        </w:rPr>
        <w:t xml:space="preserve"> zijn uitgevoerd. </w:t>
      </w:r>
      <w:r w:rsidR="00A37468">
        <w:rPr>
          <w:rFonts w:ascii="Calibri" w:eastAsia="Calibri" w:hAnsi="Calibri" w:cs="Times New Roman"/>
          <w:b/>
          <w:bCs/>
        </w:rPr>
        <w:t>Vrijwel</w:t>
      </w:r>
      <w:r w:rsidR="006564D2">
        <w:rPr>
          <w:rFonts w:ascii="Calibri" w:eastAsia="Calibri" w:hAnsi="Calibri" w:cs="Times New Roman"/>
          <w:b/>
          <w:bCs/>
        </w:rPr>
        <w:t xml:space="preserve"> alle aanbevelingen en moties </w:t>
      </w:r>
      <w:r w:rsidR="00A37468">
        <w:rPr>
          <w:rFonts w:ascii="Calibri" w:eastAsia="Calibri" w:hAnsi="Calibri" w:cs="Times New Roman"/>
          <w:b/>
          <w:bCs/>
        </w:rPr>
        <w:t>zijn sindsdien omgezet in beleid</w:t>
      </w:r>
      <w:r w:rsidR="006564D2">
        <w:rPr>
          <w:rFonts w:ascii="Calibri" w:eastAsia="Calibri" w:hAnsi="Calibri" w:cs="Times New Roman"/>
          <w:b/>
          <w:bCs/>
        </w:rPr>
        <w:t xml:space="preserve">. In een paar gevallen zijn de </w:t>
      </w:r>
      <w:r w:rsidR="006564D2" w:rsidRPr="004C421D">
        <w:rPr>
          <w:rFonts w:ascii="Calibri" w:eastAsia="Calibri" w:hAnsi="Calibri" w:cs="Times New Roman"/>
          <w:b/>
          <w:bCs/>
        </w:rPr>
        <w:t>voorgenomen acties echter niet aantoonbaar uitgevoerd</w:t>
      </w:r>
      <w:r w:rsidR="00916679" w:rsidRPr="004C421D">
        <w:rPr>
          <w:rFonts w:ascii="Calibri" w:eastAsia="Calibri" w:hAnsi="Calibri" w:cs="Times New Roman"/>
          <w:b/>
          <w:bCs/>
        </w:rPr>
        <w:t xml:space="preserve">, concludeert de rekenkamer in haar </w:t>
      </w:r>
      <w:r w:rsidR="00381B70" w:rsidRPr="004C421D">
        <w:rPr>
          <w:rFonts w:ascii="Calibri" w:eastAsia="Calibri" w:hAnsi="Calibri" w:cs="Times New Roman"/>
          <w:b/>
          <w:bCs/>
        </w:rPr>
        <w:t xml:space="preserve">nieuwe </w:t>
      </w:r>
      <w:r w:rsidR="00916679" w:rsidRPr="004C421D">
        <w:rPr>
          <w:rFonts w:ascii="Calibri" w:eastAsia="Calibri" w:hAnsi="Calibri" w:cs="Times New Roman"/>
          <w:b/>
          <w:bCs/>
        </w:rPr>
        <w:t>rapport</w:t>
      </w:r>
      <w:r w:rsidR="00381B70" w:rsidRPr="004C421D">
        <w:rPr>
          <w:rFonts w:ascii="Calibri" w:eastAsia="Calibri" w:hAnsi="Calibri" w:cs="Times New Roman"/>
          <w:b/>
          <w:bCs/>
        </w:rPr>
        <w:t xml:space="preserve"> </w:t>
      </w:r>
      <w:r w:rsidR="00916679" w:rsidRPr="004C421D">
        <w:rPr>
          <w:rFonts w:ascii="Calibri" w:eastAsia="Calibri" w:hAnsi="Calibri" w:cs="Times New Roman"/>
          <w:b/>
          <w:bCs/>
        </w:rPr>
        <w:t>‘</w:t>
      </w:r>
      <w:r w:rsidR="00A63065">
        <w:rPr>
          <w:rFonts w:ascii="Calibri" w:eastAsia="Calibri" w:hAnsi="Calibri" w:cs="Times New Roman"/>
          <w:b/>
          <w:bCs/>
        </w:rPr>
        <w:t>d</w:t>
      </w:r>
      <w:r w:rsidR="00916679" w:rsidRPr="004C421D">
        <w:rPr>
          <w:rFonts w:ascii="Calibri" w:eastAsia="Calibri" w:hAnsi="Calibri" w:cs="Times New Roman"/>
          <w:b/>
          <w:bCs/>
        </w:rPr>
        <w:t xml:space="preserve">oorwerken aan </w:t>
      </w:r>
      <w:r w:rsidR="006564D2" w:rsidRPr="004C421D">
        <w:rPr>
          <w:rFonts w:ascii="Calibri" w:eastAsia="Calibri" w:hAnsi="Calibri" w:cs="Times New Roman"/>
          <w:b/>
          <w:bCs/>
        </w:rPr>
        <w:t>wijkteams</w:t>
      </w:r>
      <w:r w:rsidR="008138F9" w:rsidRPr="004C421D">
        <w:rPr>
          <w:rFonts w:ascii="Calibri" w:eastAsia="Calibri" w:hAnsi="Calibri" w:cs="Times New Roman"/>
          <w:b/>
          <w:bCs/>
        </w:rPr>
        <w:t>: opvolgingsonderzoek</w:t>
      </w:r>
      <w:r w:rsidR="00916679" w:rsidRPr="004C421D">
        <w:rPr>
          <w:rFonts w:ascii="Calibri" w:eastAsia="Calibri" w:hAnsi="Calibri" w:cs="Times New Roman"/>
          <w:b/>
          <w:bCs/>
        </w:rPr>
        <w:t>’.</w:t>
      </w:r>
      <w:r w:rsidR="00A37468" w:rsidRPr="004C421D">
        <w:rPr>
          <w:rFonts w:ascii="Calibri" w:eastAsia="Calibri" w:hAnsi="Calibri" w:cs="Times New Roman"/>
          <w:b/>
          <w:bCs/>
        </w:rPr>
        <w:t xml:space="preserve"> Dit gaat</w:t>
      </w:r>
      <w:r w:rsidR="00A37468">
        <w:rPr>
          <w:rFonts w:ascii="Calibri" w:eastAsia="Calibri" w:hAnsi="Calibri" w:cs="Times New Roman"/>
          <w:b/>
          <w:bCs/>
        </w:rPr>
        <w:t xml:space="preserve"> om belangrijke zaken </w:t>
      </w:r>
      <w:r w:rsidR="00A35C3C">
        <w:rPr>
          <w:rFonts w:ascii="Calibri" w:eastAsia="Calibri" w:hAnsi="Calibri" w:cs="Times New Roman"/>
          <w:b/>
          <w:bCs/>
        </w:rPr>
        <w:t xml:space="preserve">zoals </w:t>
      </w:r>
      <w:r w:rsidR="00A37468">
        <w:rPr>
          <w:rFonts w:ascii="Calibri" w:eastAsia="Calibri" w:hAnsi="Calibri" w:cs="Times New Roman"/>
          <w:b/>
          <w:bCs/>
        </w:rPr>
        <w:t>het verlagen van administratieve lasten van de wijkteams, het beperken van personeelsverloop en het verkleinen van de kloof tussen beleid en uitvoering.</w:t>
      </w:r>
    </w:p>
    <w:p w14:paraId="165E5C08" w14:textId="77777777" w:rsidR="004C421D" w:rsidRDefault="004C421D" w:rsidP="00916679">
      <w:pPr>
        <w:rPr>
          <w:rFonts w:ascii="Calibri" w:eastAsia="Calibri" w:hAnsi="Calibri" w:cs="Times New Roman"/>
          <w:b/>
          <w:bCs/>
        </w:rPr>
      </w:pPr>
    </w:p>
    <w:p w14:paraId="21B53DBF" w14:textId="20C45549" w:rsidR="00A37468" w:rsidRPr="006564D2" w:rsidRDefault="00BB5DFD" w:rsidP="00916679">
      <w:pPr>
        <w:rPr>
          <w:rFonts w:ascii="Calibri" w:eastAsia="Calibri" w:hAnsi="Calibri" w:cs="Times New Roman"/>
          <w:b/>
          <w:bCs/>
        </w:rPr>
      </w:pPr>
      <w:r>
        <w:rPr>
          <w:rFonts w:ascii="Calibri" w:eastAsia="Calibri" w:hAnsi="Calibri" w:cs="Times New Roman"/>
          <w:b/>
          <w:bCs/>
        </w:rPr>
        <w:t>In 2018 schoot de hulp van wijkteams tekort</w:t>
      </w:r>
    </w:p>
    <w:p w14:paraId="5076EDEC" w14:textId="384B9F33" w:rsidR="00D9752E" w:rsidRDefault="00916679" w:rsidP="00916679">
      <w:pPr>
        <w:rPr>
          <w:rFonts w:ascii="Calibri" w:eastAsia="Calibri" w:hAnsi="Calibri" w:cs="Times New Roman"/>
        </w:rPr>
      </w:pPr>
      <w:r w:rsidRPr="006564D2">
        <w:rPr>
          <w:rFonts w:ascii="Calibri" w:eastAsia="Calibri" w:hAnsi="Calibri" w:cs="Times New Roman"/>
        </w:rPr>
        <w:t xml:space="preserve">In 2018 concludeerde de rekenkamer dat </w:t>
      </w:r>
      <w:r w:rsidR="00720B0C">
        <w:rPr>
          <w:rFonts w:ascii="Calibri" w:eastAsia="Calibri" w:hAnsi="Calibri" w:cs="Times New Roman"/>
        </w:rPr>
        <w:t xml:space="preserve">wijkteams in </w:t>
      </w:r>
      <w:r w:rsidRPr="006564D2">
        <w:rPr>
          <w:rFonts w:ascii="Calibri" w:eastAsia="Calibri" w:hAnsi="Calibri" w:cs="Times New Roman"/>
        </w:rPr>
        <w:t xml:space="preserve">Rotterdam niet </w:t>
      </w:r>
      <w:r w:rsidR="00720B0C">
        <w:rPr>
          <w:rFonts w:ascii="Calibri" w:eastAsia="Calibri" w:hAnsi="Calibri" w:cs="Times New Roman"/>
        </w:rPr>
        <w:t>in staat waren om hulp vragende inwoners tijdig ondersteuning te bieden</w:t>
      </w:r>
      <w:r w:rsidRPr="006564D2">
        <w:rPr>
          <w:rFonts w:ascii="Calibri" w:eastAsia="Calibri" w:hAnsi="Calibri" w:cs="Times New Roman"/>
        </w:rPr>
        <w:t>.</w:t>
      </w:r>
      <w:r w:rsidR="00720B0C">
        <w:rPr>
          <w:rFonts w:ascii="Calibri" w:eastAsia="Calibri" w:hAnsi="Calibri" w:cs="Times New Roman"/>
        </w:rPr>
        <w:t xml:space="preserve"> Er waren</w:t>
      </w:r>
      <w:r w:rsidR="005A4D69">
        <w:rPr>
          <w:rFonts w:ascii="Calibri" w:eastAsia="Calibri" w:hAnsi="Calibri" w:cs="Times New Roman"/>
        </w:rPr>
        <w:t xml:space="preserve"> onder meer</w:t>
      </w:r>
      <w:r w:rsidR="00720B0C">
        <w:rPr>
          <w:rFonts w:ascii="Calibri" w:eastAsia="Calibri" w:hAnsi="Calibri" w:cs="Times New Roman"/>
        </w:rPr>
        <w:t xml:space="preserve"> lange wachtlijsten en het personeelsverloop in de wijkteams was hoog. Ook de kosten in de Jeugdhulp en </w:t>
      </w:r>
      <w:proofErr w:type="spellStart"/>
      <w:r w:rsidR="00720B0C">
        <w:rPr>
          <w:rFonts w:ascii="Calibri" w:eastAsia="Calibri" w:hAnsi="Calibri" w:cs="Times New Roman"/>
        </w:rPr>
        <w:t>Wmo</w:t>
      </w:r>
      <w:proofErr w:type="spellEnd"/>
      <w:r w:rsidR="00720B0C">
        <w:rPr>
          <w:rFonts w:ascii="Calibri" w:eastAsia="Calibri" w:hAnsi="Calibri" w:cs="Times New Roman"/>
        </w:rPr>
        <w:t xml:space="preserve">-taken waren hoog. De rekenkamer </w:t>
      </w:r>
      <w:r w:rsidR="00D9752E">
        <w:rPr>
          <w:rFonts w:ascii="Calibri" w:eastAsia="Calibri" w:hAnsi="Calibri" w:cs="Times New Roman"/>
        </w:rPr>
        <w:t>kwam in dat rapport met elf aanbevelingen die allemaal door de gemeenteraad zijn overgenomen, met een paar kleine aanpassingen en zes aanvullende moties.</w:t>
      </w:r>
      <w:r w:rsidR="00D9752E" w:rsidRPr="00D9752E">
        <w:t xml:space="preserve"> </w:t>
      </w:r>
      <w:r w:rsidR="00D9752E" w:rsidRPr="00D9752E">
        <w:rPr>
          <w:rFonts w:ascii="Calibri" w:eastAsia="Calibri" w:hAnsi="Calibri" w:cs="Times New Roman"/>
        </w:rPr>
        <w:t>Vervolgens is het aan de burgemeester en wethouders om die opdracht in de praktijk te brengen. De rekenkamer heeft nu onderzocht in hoeverre die afspraken zijn uitgevoerd.</w:t>
      </w:r>
    </w:p>
    <w:p w14:paraId="14B56F6C" w14:textId="749679DB" w:rsidR="00BB5DFD" w:rsidRPr="00BB5DFD" w:rsidRDefault="00BB5DFD" w:rsidP="00916679">
      <w:pPr>
        <w:rPr>
          <w:rFonts w:ascii="Calibri" w:eastAsia="Calibri" w:hAnsi="Calibri" w:cs="Times New Roman"/>
          <w:b/>
          <w:bCs/>
        </w:rPr>
      </w:pPr>
      <w:r w:rsidRPr="00BB5DFD">
        <w:rPr>
          <w:rFonts w:ascii="Calibri" w:eastAsia="Calibri" w:hAnsi="Calibri" w:cs="Times New Roman"/>
          <w:b/>
          <w:bCs/>
        </w:rPr>
        <w:t>Vrijwel alle aanbevelingen uit 2018 omgezet in beleid</w:t>
      </w:r>
    </w:p>
    <w:p w14:paraId="073DE263" w14:textId="56A60F3E" w:rsidR="00012D03" w:rsidRDefault="006B5DC6" w:rsidP="00916679">
      <w:pPr>
        <w:rPr>
          <w:rFonts w:ascii="Calibri" w:eastAsia="Calibri" w:hAnsi="Calibri" w:cs="Times New Roman"/>
        </w:rPr>
      </w:pPr>
      <w:r>
        <w:rPr>
          <w:rFonts w:ascii="Calibri" w:eastAsia="Calibri" w:hAnsi="Calibri" w:cs="Times New Roman"/>
        </w:rPr>
        <w:t>Uit het onderzoek blijkt dat vrijwel alle aanbevelingen en moties zijn geland in beleid. Acht aanbevelingen zijn volledig opgevolgd</w:t>
      </w:r>
      <w:r w:rsidR="001A5ABB">
        <w:rPr>
          <w:rFonts w:ascii="Calibri" w:eastAsia="Calibri" w:hAnsi="Calibri" w:cs="Times New Roman"/>
        </w:rPr>
        <w:t>, maar drie aanbevelingen zijn niet voldoende opgevolgd</w:t>
      </w:r>
      <w:r>
        <w:rPr>
          <w:rFonts w:ascii="Calibri" w:eastAsia="Calibri" w:hAnsi="Calibri" w:cs="Times New Roman"/>
        </w:rPr>
        <w:t>.</w:t>
      </w:r>
      <w:r w:rsidR="001A5ABB">
        <w:rPr>
          <w:rFonts w:ascii="Calibri" w:eastAsia="Calibri" w:hAnsi="Calibri" w:cs="Times New Roman"/>
        </w:rPr>
        <w:t xml:space="preserve"> </w:t>
      </w:r>
      <w:r w:rsidR="00601854">
        <w:rPr>
          <w:rFonts w:ascii="Calibri" w:eastAsia="Calibri" w:hAnsi="Calibri" w:cs="Times New Roman"/>
        </w:rPr>
        <w:t xml:space="preserve">Het gaat om het verminderen van de administratie lasten voor wijkteammedewerkers, het verbeteren van de huisvesting van wijkteams en inzicht te geven in een realistische besparing en kostenbeheersing in het gehele stelsel van </w:t>
      </w:r>
      <w:proofErr w:type="spellStart"/>
      <w:r w:rsidR="00601854">
        <w:rPr>
          <w:rFonts w:ascii="Calibri" w:eastAsia="Calibri" w:hAnsi="Calibri" w:cs="Times New Roman"/>
        </w:rPr>
        <w:t>Wmo</w:t>
      </w:r>
      <w:proofErr w:type="spellEnd"/>
      <w:r w:rsidR="00601854">
        <w:rPr>
          <w:rFonts w:ascii="Calibri" w:eastAsia="Calibri" w:hAnsi="Calibri" w:cs="Times New Roman"/>
        </w:rPr>
        <w:t xml:space="preserve"> en Jeugd.</w:t>
      </w:r>
      <w:r>
        <w:rPr>
          <w:rFonts w:ascii="Calibri" w:eastAsia="Calibri" w:hAnsi="Calibri" w:cs="Times New Roman"/>
        </w:rPr>
        <w:t xml:space="preserve"> </w:t>
      </w:r>
      <w:r w:rsidR="00FF7F1C">
        <w:rPr>
          <w:rFonts w:ascii="Calibri" w:eastAsia="Calibri" w:hAnsi="Calibri" w:cs="Times New Roman"/>
        </w:rPr>
        <w:t>Op al deze punten gaf het college in zijn reactie aan verdere maatregelen te treffen.</w:t>
      </w:r>
      <w:r w:rsidR="00F85461">
        <w:rPr>
          <w:rFonts w:ascii="Calibri" w:eastAsia="Calibri" w:hAnsi="Calibri" w:cs="Times New Roman"/>
        </w:rPr>
        <w:t xml:space="preserve"> </w:t>
      </w:r>
    </w:p>
    <w:p w14:paraId="58C9A861" w14:textId="67A8F640" w:rsidR="00BB5DFD" w:rsidRPr="00BB5DFD" w:rsidRDefault="00BB5DFD" w:rsidP="00916679">
      <w:pPr>
        <w:rPr>
          <w:rFonts w:ascii="Calibri" w:eastAsia="Calibri" w:hAnsi="Calibri" w:cs="Times New Roman"/>
          <w:b/>
          <w:bCs/>
        </w:rPr>
      </w:pPr>
      <w:r w:rsidRPr="00BB5DFD">
        <w:rPr>
          <w:rFonts w:ascii="Calibri" w:eastAsia="Calibri" w:hAnsi="Calibri" w:cs="Times New Roman"/>
          <w:b/>
          <w:bCs/>
        </w:rPr>
        <w:t>Zicht op uitvoering in de praktijk blijft blinde vlek</w:t>
      </w:r>
    </w:p>
    <w:p w14:paraId="30B6CE76" w14:textId="1540D002" w:rsidR="00601854" w:rsidRDefault="00F85461" w:rsidP="00BB5DFD">
      <w:pPr>
        <w:rPr>
          <w:rFonts w:ascii="Calibri" w:eastAsia="Calibri" w:hAnsi="Calibri" w:cs="Times New Roman"/>
        </w:rPr>
      </w:pPr>
      <w:r>
        <w:rPr>
          <w:rFonts w:ascii="Calibri" w:eastAsia="Calibri" w:hAnsi="Calibri" w:cs="Times New Roman"/>
        </w:rPr>
        <w:t xml:space="preserve">Verder constateert de rekenkamer dat de gemeente te weinig zicht heeft op de effecten van de uitgevoerde </w:t>
      </w:r>
      <w:r w:rsidR="00BB5DFD">
        <w:rPr>
          <w:rFonts w:ascii="Calibri" w:eastAsia="Calibri" w:hAnsi="Calibri" w:cs="Times New Roman"/>
        </w:rPr>
        <w:t>maatregelen</w:t>
      </w:r>
      <w:r>
        <w:rPr>
          <w:rFonts w:ascii="Calibri" w:eastAsia="Calibri" w:hAnsi="Calibri" w:cs="Times New Roman"/>
        </w:rPr>
        <w:t xml:space="preserve"> </w:t>
      </w:r>
      <w:r w:rsidR="00BB5DFD">
        <w:rPr>
          <w:rFonts w:ascii="Calibri" w:eastAsia="Calibri" w:hAnsi="Calibri" w:cs="Times New Roman"/>
        </w:rPr>
        <w:t>om de administratieve lasten van wijkteams te verlagen, het vertrek van personeel te beperken en de gevoelde kloof tussen beleid en uitvoering te verkleinen. De nieuwe aanbeveling om in deze knelpunten meer inzicht te krijgen neemt het college van Burgemeester en Wethouders (B&amp;W) niet over, de andere 3 aanbevelingen neemt B&amp;W wel over.</w:t>
      </w:r>
      <w:r w:rsidR="00DE39DA">
        <w:rPr>
          <w:rFonts w:ascii="Calibri" w:eastAsia="Calibri" w:hAnsi="Calibri" w:cs="Times New Roman"/>
        </w:rPr>
        <w:t xml:space="preserve"> </w:t>
      </w:r>
    </w:p>
    <w:p w14:paraId="65589E25" w14:textId="77777777" w:rsidR="00A63065" w:rsidRDefault="00A63065" w:rsidP="00BB5DFD">
      <w:pPr>
        <w:rPr>
          <w:rFonts w:ascii="Calibri" w:eastAsia="Calibri" w:hAnsi="Calibri" w:cs="Times New Roman"/>
        </w:rPr>
      </w:pPr>
    </w:p>
    <w:p w14:paraId="5F5F93C0" w14:textId="77777777" w:rsidR="007F208E" w:rsidRPr="007F208E" w:rsidRDefault="007F208E" w:rsidP="007F208E">
      <w:pPr>
        <w:pBdr>
          <w:top w:val="single" w:sz="4" w:space="1" w:color="auto"/>
        </w:pBdr>
        <w:rPr>
          <w:rFonts w:ascii="Times New Roman" w:eastAsia="Calibri" w:hAnsi="Times New Roman" w:cs="Times New Roman"/>
          <w:sz w:val="20"/>
          <w:szCs w:val="20"/>
        </w:rPr>
      </w:pPr>
    </w:p>
    <w:p w14:paraId="70B41FD7" w14:textId="275B971A" w:rsidR="007F208E" w:rsidRPr="007F208E" w:rsidRDefault="007F208E" w:rsidP="007F208E">
      <w:pPr>
        <w:spacing w:line="230" w:lineRule="exact"/>
        <w:rPr>
          <w:rFonts w:ascii="Times New Roman" w:eastAsia="Calibri" w:hAnsi="Times New Roman" w:cs="Times New Roman"/>
          <w:b/>
          <w:bCs/>
          <w:sz w:val="17"/>
          <w:szCs w:val="17"/>
        </w:rPr>
      </w:pPr>
      <w:r>
        <w:rPr>
          <w:rFonts w:ascii="Times New Roman" w:eastAsia="Calibri" w:hAnsi="Times New Roman" w:cs="Times New Roman"/>
          <w:b/>
          <w:bCs/>
          <w:sz w:val="17"/>
          <w:szCs w:val="17"/>
        </w:rPr>
        <w:t>noot voor de redactie</w:t>
      </w:r>
    </w:p>
    <w:p w14:paraId="49366069" w14:textId="66C5F87F" w:rsidR="007F208E" w:rsidRPr="007F208E" w:rsidRDefault="007F208E" w:rsidP="007F208E">
      <w:pPr>
        <w:spacing w:line="230" w:lineRule="exact"/>
        <w:rPr>
          <w:rFonts w:ascii="Times New Roman" w:eastAsia="Calibri" w:hAnsi="Times New Roman" w:cs="Times New Roman"/>
          <w:sz w:val="17"/>
          <w:szCs w:val="17"/>
        </w:rPr>
      </w:pPr>
      <w:r w:rsidRPr="007F208E">
        <w:rPr>
          <w:rFonts w:ascii="Times New Roman" w:eastAsia="Calibri" w:hAnsi="Times New Roman" w:cs="Times New Roman"/>
          <w:sz w:val="17"/>
          <w:szCs w:val="17"/>
        </w:rPr>
        <w:t xml:space="preserve">Het rapport </w:t>
      </w:r>
      <w:r w:rsidR="00A63065" w:rsidRPr="00A63065">
        <w:rPr>
          <w:rFonts w:ascii="Times New Roman" w:eastAsia="Calibri" w:hAnsi="Times New Roman" w:cs="Times New Roman"/>
          <w:sz w:val="17"/>
          <w:szCs w:val="17"/>
        </w:rPr>
        <w:t>‘doorwerken aan wijkteams: opvolgingsonderzoek’</w:t>
      </w:r>
      <w:r w:rsidR="00A63065">
        <w:rPr>
          <w:rFonts w:ascii="Times New Roman" w:eastAsia="Calibri" w:hAnsi="Times New Roman" w:cs="Times New Roman"/>
          <w:sz w:val="17"/>
          <w:szCs w:val="17"/>
        </w:rPr>
        <w:t xml:space="preserve"> </w:t>
      </w:r>
      <w:r w:rsidRPr="007F208E">
        <w:rPr>
          <w:rFonts w:ascii="Times New Roman" w:eastAsia="Calibri" w:hAnsi="Times New Roman" w:cs="Times New Roman"/>
          <w:sz w:val="17"/>
          <w:szCs w:val="17"/>
        </w:rPr>
        <w:t xml:space="preserve">is </w:t>
      </w:r>
      <w:r w:rsidR="00072BAE" w:rsidRPr="00A63065">
        <w:rPr>
          <w:rFonts w:ascii="Times New Roman" w:eastAsia="Calibri" w:hAnsi="Times New Roman" w:cs="Times New Roman"/>
          <w:sz w:val="17"/>
          <w:szCs w:val="17"/>
        </w:rPr>
        <w:t>op maandag 29</w:t>
      </w:r>
      <w:r w:rsidR="00195067" w:rsidRPr="00A63065">
        <w:rPr>
          <w:rFonts w:ascii="Times New Roman" w:eastAsia="Calibri" w:hAnsi="Times New Roman" w:cs="Times New Roman"/>
          <w:sz w:val="17"/>
          <w:szCs w:val="17"/>
        </w:rPr>
        <w:t xml:space="preserve"> september</w:t>
      </w:r>
      <w:r w:rsidR="00195067">
        <w:rPr>
          <w:rFonts w:ascii="Times New Roman" w:eastAsia="Calibri" w:hAnsi="Times New Roman" w:cs="Times New Roman"/>
          <w:sz w:val="17"/>
          <w:szCs w:val="17"/>
        </w:rPr>
        <w:t xml:space="preserve"> 2025 </w:t>
      </w:r>
      <w:r w:rsidRPr="007F208E">
        <w:rPr>
          <w:rFonts w:ascii="Times New Roman" w:eastAsia="Calibri" w:hAnsi="Times New Roman" w:cs="Times New Roman"/>
          <w:sz w:val="17"/>
          <w:szCs w:val="17"/>
        </w:rPr>
        <w:t>digitaal beschikbaar op</w:t>
      </w:r>
      <w:r>
        <w:rPr>
          <w:rFonts w:ascii="Times New Roman" w:eastAsia="Calibri" w:hAnsi="Times New Roman" w:cs="Times New Roman"/>
          <w:sz w:val="17"/>
          <w:szCs w:val="17"/>
        </w:rPr>
        <w:t xml:space="preserve"> </w:t>
      </w:r>
      <w:r w:rsidR="00195067">
        <w:rPr>
          <w:rFonts w:ascii="Times New Roman" w:eastAsia="Calibri" w:hAnsi="Times New Roman" w:cs="Times New Roman"/>
          <w:sz w:val="17"/>
          <w:szCs w:val="17"/>
        </w:rPr>
        <w:t>www.rekenkamer.rotterdam.nl</w:t>
      </w:r>
      <w:r>
        <w:rPr>
          <w:rFonts w:ascii="Times New Roman" w:eastAsia="Calibri" w:hAnsi="Times New Roman" w:cs="Times New Roman"/>
          <w:sz w:val="17"/>
          <w:szCs w:val="17"/>
        </w:rPr>
        <w:t>.</w:t>
      </w:r>
      <w:r w:rsidRPr="007F208E">
        <w:rPr>
          <w:rFonts w:ascii="Times New Roman" w:eastAsia="Calibri" w:hAnsi="Times New Roman" w:cs="Times New Roman"/>
          <w:sz w:val="17"/>
          <w:szCs w:val="17"/>
        </w:rPr>
        <w:t xml:space="preserve"> Voor meer informatie of </w:t>
      </w:r>
      <w:r>
        <w:rPr>
          <w:rFonts w:ascii="Times New Roman" w:eastAsia="Calibri" w:hAnsi="Times New Roman" w:cs="Times New Roman"/>
          <w:sz w:val="17"/>
          <w:szCs w:val="17"/>
        </w:rPr>
        <w:t xml:space="preserve">vragen </w:t>
      </w:r>
      <w:r w:rsidR="00195067">
        <w:rPr>
          <w:rFonts w:ascii="Times New Roman" w:eastAsia="Calibri" w:hAnsi="Times New Roman" w:cs="Times New Roman"/>
          <w:sz w:val="17"/>
          <w:szCs w:val="17"/>
        </w:rPr>
        <w:t xml:space="preserve">over dit rapport </w:t>
      </w:r>
      <w:r>
        <w:rPr>
          <w:rFonts w:ascii="Times New Roman" w:eastAsia="Calibri" w:hAnsi="Times New Roman" w:cs="Times New Roman"/>
          <w:sz w:val="17"/>
          <w:szCs w:val="17"/>
        </w:rPr>
        <w:t xml:space="preserve">is </w:t>
      </w:r>
      <w:r w:rsidR="00ED0748">
        <w:rPr>
          <w:rFonts w:ascii="Times New Roman" w:eastAsia="Calibri" w:hAnsi="Times New Roman" w:cs="Times New Roman"/>
          <w:sz w:val="17"/>
          <w:szCs w:val="17"/>
        </w:rPr>
        <w:t xml:space="preserve">Sjoerd </w:t>
      </w:r>
      <w:r w:rsidR="00195067">
        <w:rPr>
          <w:rFonts w:ascii="Times New Roman" w:eastAsia="Calibri" w:hAnsi="Times New Roman" w:cs="Times New Roman"/>
          <w:sz w:val="17"/>
          <w:szCs w:val="17"/>
        </w:rPr>
        <w:t>Keulen (directeur rekenkamer) bereikbaar via tel.010-2672242.</w:t>
      </w:r>
    </w:p>
    <w:p w14:paraId="461D65CD" w14:textId="77777777" w:rsidR="007F208E" w:rsidRPr="007F208E" w:rsidRDefault="007F208E" w:rsidP="007F208E">
      <w:pPr>
        <w:spacing w:line="230" w:lineRule="exact"/>
        <w:rPr>
          <w:rFonts w:ascii="Times New Roman" w:eastAsia="Calibri" w:hAnsi="Times New Roman" w:cs="Times New Roman"/>
          <w:b/>
          <w:bCs/>
          <w:sz w:val="17"/>
          <w:szCs w:val="17"/>
        </w:rPr>
      </w:pPr>
      <w:r w:rsidRPr="007F208E">
        <w:rPr>
          <w:rFonts w:ascii="Times New Roman" w:eastAsia="Calibri" w:hAnsi="Times New Roman" w:cs="Times New Roman"/>
          <w:b/>
          <w:bCs/>
          <w:sz w:val="17"/>
          <w:szCs w:val="17"/>
        </w:rPr>
        <w:t>over de rekenkamer</w:t>
      </w:r>
    </w:p>
    <w:p w14:paraId="747D2659" w14:textId="1214F024" w:rsidR="007B2440" w:rsidRPr="0020633D" w:rsidRDefault="007F208E" w:rsidP="002C4C39">
      <w:pPr>
        <w:spacing w:line="230" w:lineRule="exact"/>
        <w:rPr>
          <w:rFonts w:ascii="Times New Roman" w:hAnsi="Times New Roman"/>
          <w:sz w:val="17"/>
          <w:szCs w:val="17"/>
        </w:rPr>
      </w:pPr>
      <w:r w:rsidRPr="007F208E">
        <w:rPr>
          <w:rFonts w:ascii="Times New Roman" w:eastAsia="Calibri" w:hAnsi="Times New Roman" w:cs="Times New Roman"/>
          <w:i/>
          <w:iCs/>
          <w:sz w:val="17"/>
          <w:szCs w:val="17"/>
        </w:rPr>
        <w:t>De rekenkamer onderzoekt de doelmatigheid, doeltreffendheid en rechtmatigheid van het beleid, het financieel beheer en de organisatie van het gemeentebestuur. De rekenkamer doet dat ten behoeve van de gemeenteraden van Rotterdam, Barendrecht, Lansingerland, Capelle aan den IJssel, Krimpen aan den IJssel en Albrandswaard. Hiermee draagt de rekenkamer bij aan het versterken van de lokale democratie en de kwaliteit van het gemeentebestuur.</w:t>
      </w:r>
    </w:p>
    <w:sectPr w:rsidR="007B2440" w:rsidRPr="0020633D" w:rsidSect="004C4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952F" w14:textId="77777777" w:rsidR="004C19C6" w:rsidRDefault="004C19C6" w:rsidP="002C4C39">
      <w:pPr>
        <w:spacing w:after="0" w:line="240" w:lineRule="auto"/>
      </w:pPr>
      <w:r>
        <w:separator/>
      </w:r>
    </w:p>
  </w:endnote>
  <w:endnote w:type="continuationSeparator" w:id="0">
    <w:p w14:paraId="71362BDC" w14:textId="77777777" w:rsidR="004C19C6" w:rsidRDefault="004C19C6" w:rsidP="002C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ecilia LT Std Roman">
    <w:panose1 w:val="02060503050505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2AC1" w14:textId="77777777" w:rsidR="004C19C6" w:rsidRDefault="004C19C6" w:rsidP="002C4C39">
      <w:pPr>
        <w:spacing w:after="0" w:line="240" w:lineRule="auto"/>
      </w:pPr>
      <w:r>
        <w:separator/>
      </w:r>
    </w:p>
  </w:footnote>
  <w:footnote w:type="continuationSeparator" w:id="0">
    <w:p w14:paraId="24251290" w14:textId="77777777" w:rsidR="004C19C6" w:rsidRDefault="004C19C6" w:rsidP="002C4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005A"/>
    <w:multiLevelType w:val="multilevel"/>
    <w:tmpl w:val="E2CE8E5C"/>
    <w:lvl w:ilvl="0">
      <w:start w:val="1"/>
      <w:numFmt w:val="bullet"/>
      <w:pStyle w:val="Bullets"/>
      <w:lvlText w:val=""/>
      <w:lvlJc w:val="left"/>
      <w:pPr>
        <w:tabs>
          <w:tab w:val="num" w:pos="170"/>
        </w:tabs>
        <w:ind w:left="170" w:hanging="170"/>
      </w:pPr>
      <w:rPr>
        <w:rFonts w:ascii="Symbol" w:hAnsi="Symbol" w:hint="default"/>
      </w:rPr>
    </w:lvl>
    <w:lvl w:ilvl="1">
      <w:start w:val="1"/>
      <w:numFmt w:val="bullet"/>
      <w:pStyle w:val="Bullets2"/>
      <w:lvlText w:val="-"/>
      <w:lvlJc w:val="left"/>
      <w:pPr>
        <w:tabs>
          <w:tab w:val="num" w:pos="340"/>
        </w:tabs>
        <w:ind w:left="340" w:hanging="170"/>
      </w:pPr>
      <w:rPr>
        <w:rFonts w:ascii="Arial" w:hAnsi="Arial" w:hint="default"/>
      </w:rPr>
    </w:lvl>
    <w:lvl w:ilvl="2">
      <w:start w:val="1"/>
      <w:numFmt w:val="bullet"/>
      <w:pStyle w:val="Bullets3"/>
      <w:lvlText w:val="-"/>
      <w:lvlJc w:val="left"/>
      <w:pPr>
        <w:tabs>
          <w:tab w:val="num" w:pos="510"/>
        </w:tabs>
        <w:ind w:left="510" w:hanging="170"/>
      </w:pPr>
      <w:rPr>
        <w:rFonts w:ascii="Arial" w:hAnsi="Arial" w:hint="default"/>
        <w:color w:val="auto"/>
      </w:rPr>
    </w:lvl>
    <w:lvl w:ilvl="3">
      <w:start w:val="1"/>
      <w:numFmt w:val="bullet"/>
      <w:lvlText w:val="-"/>
      <w:lvlJc w:val="left"/>
      <w:pPr>
        <w:tabs>
          <w:tab w:val="num" w:pos="680"/>
        </w:tabs>
        <w:ind w:left="680" w:hanging="170"/>
      </w:pPr>
      <w:rPr>
        <w:rFonts w:ascii="Arial" w:hAnsi="Arial" w:hint="default"/>
        <w:color w:val="auto"/>
      </w:rPr>
    </w:lvl>
    <w:lvl w:ilvl="4">
      <w:start w:val="1"/>
      <w:numFmt w:val="bullet"/>
      <w:lvlText w:val="-"/>
      <w:lvlJc w:val="left"/>
      <w:pPr>
        <w:tabs>
          <w:tab w:val="num" w:pos="850"/>
        </w:tabs>
        <w:ind w:left="850" w:hanging="170"/>
      </w:pPr>
      <w:rPr>
        <w:rFonts w:ascii="Arial" w:hAnsi="Arial" w:hint="default"/>
        <w:color w:val="auto"/>
      </w:rPr>
    </w:lvl>
    <w:lvl w:ilvl="5">
      <w:start w:val="1"/>
      <w:numFmt w:val="bullet"/>
      <w:lvlText w:val="-"/>
      <w:lvlJc w:val="left"/>
      <w:pPr>
        <w:tabs>
          <w:tab w:val="num" w:pos="1020"/>
        </w:tabs>
        <w:ind w:left="1020" w:hanging="170"/>
      </w:pPr>
      <w:rPr>
        <w:rFonts w:ascii="Arial" w:hAnsi="Arial" w:hint="default"/>
        <w:color w:val="auto"/>
      </w:rPr>
    </w:lvl>
    <w:lvl w:ilvl="6">
      <w:start w:val="1"/>
      <w:numFmt w:val="bullet"/>
      <w:lvlText w:val="-"/>
      <w:lvlJc w:val="left"/>
      <w:pPr>
        <w:tabs>
          <w:tab w:val="num" w:pos="1190"/>
        </w:tabs>
        <w:ind w:left="1190" w:hanging="170"/>
      </w:pPr>
      <w:rPr>
        <w:rFonts w:ascii="Arial" w:hAnsi="Arial" w:hint="default"/>
        <w:color w:val="auto"/>
      </w:rPr>
    </w:lvl>
    <w:lvl w:ilvl="7">
      <w:start w:val="1"/>
      <w:numFmt w:val="bullet"/>
      <w:lvlText w:val="-"/>
      <w:lvlJc w:val="left"/>
      <w:pPr>
        <w:tabs>
          <w:tab w:val="num" w:pos="1360"/>
        </w:tabs>
        <w:ind w:left="1360" w:hanging="170"/>
      </w:pPr>
      <w:rPr>
        <w:rFonts w:ascii="Arial" w:hAnsi="Arial" w:hint="default"/>
        <w:color w:val="auto"/>
      </w:rPr>
    </w:lvl>
    <w:lvl w:ilvl="8">
      <w:start w:val="1"/>
      <w:numFmt w:val="bullet"/>
      <w:lvlText w:val="-"/>
      <w:lvlJc w:val="left"/>
      <w:pPr>
        <w:tabs>
          <w:tab w:val="num" w:pos="1530"/>
        </w:tabs>
        <w:ind w:left="1530" w:hanging="170"/>
      </w:pPr>
      <w:rPr>
        <w:rFonts w:ascii="Arial" w:hAnsi="Arial" w:hint="default"/>
        <w:color w:val="auto"/>
      </w:rPr>
    </w:lvl>
  </w:abstractNum>
  <w:abstractNum w:abstractNumId="1" w15:restartNumberingAfterBreak="0">
    <w:nsid w:val="63CC59DD"/>
    <w:multiLevelType w:val="multilevel"/>
    <w:tmpl w:val="8AD6C7E8"/>
    <w:lvl w:ilvl="0">
      <w:start w:val="1"/>
      <w:numFmt w:val="decimal"/>
      <w:pStyle w:val="CijferNummering"/>
      <w:lvlText w:val="%1"/>
      <w:lvlJc w:val="left"/>
      <w:pPr>
        <w:ind w:left="1673" w:hanging="255"/>
      </w:pPr>
      <w:rPr>
        <w:rFonts w:hint="default"/>
      </w:rPr>
    </w:lvl>
    <w:lvl w:ilvl="1">
      <w:start w:val="1"/>
      <w:numFmt w:val="lowerLetter"/>
      <w:pStyle w:val="Cijfers2"/>
      <w:lvlText w:val="%2"/>
      <w:lvlJc w:val="left"/>
      <w:pPr>
        <w:tabs>
          <w:tab w:val="num" w:pos="1928"/>
        </w:tabs>
        <w:ind w:left="1928" w:hanging="255"/>
      </w:pPr>
      <w:rPr>
        <w:rFonts w:hint="default"/>
      </w:rPr>
    </w:lvl>
    <w:lvl w:ilvl="2">
      <w:start w:val="1"/>
      <w:numFmt w:val="decimal"/>
      <w:pStyle w:val="Cijfers3"/>
      <w:lvlText w:val="%3"/>
      <w:lvlJc w:val="left"/>
      <w:pPr>
        <w:tabs>
          <w:tab w:val="num" w:pos="2183"/>
        </w:tabs>
        <w:ind w:left="2183" w:hanging="255"/>
      </w:pPr>
      <w:rPr>
        <w:rFonts w:hint="default"/>
        <w:color w:val="auto"/>
      </w:rPr>
    </w:lvl>
    <w:lvl w:ilvl="3">
      <w:start w:val="1"/>
      <w:numFmt w:val="lowerLetter"/>
      <w:lvlText w:val="%4"/>
      <w:lvlJc w:val="left"/>
      <w:pPr>
        <w:tabs>
          <w:tab w:val="num" w:pos="2438"/>
        </w:tabs>
        <w:ind w:left="2438" w:hanging="255"/>
      </w:pPr>
      <w:rPr>
        <w:rFonts w:hint="default"/>
      </w:rPr>
    </w:lvl>
    <w:lvl w:ilvl="4">
      <w:start w:val="1"/>
      <w:numFmt w:val="bullet"/>
      <w:lvlText w:val="-"/>
      <w:lvlJc w:val="left"/>
      <w:pPr>
        <w:tabs>
          <w:tab w:val="num" w:pos="2693"/>
        </w:tabs>
        <w:ind w:left="2693" w:hanging="255"/>
      </w:pPr>
      <w:rPr>
        <w:rFonts w:ascii="Times New Roman" w:hAnsi="Times New Roman" w:cs="Times New Roman" w:hint="default"/>
        <w:color w:val="auto"/>
      </w:rPr>
    </w:lvl>
    <w:lvl w:ilvl="5">
      <w:start w:val="1"/>
      <w:numFmt w:val="bullet"/>
      <w:lvlText w:val="-"/>
      <w:lvlJc w:val="left"/>
      <w:pPr>
        <w:tabs>
          <w:tab w:val="num" w:pos="2948"/>
        </w:tabs>
        <w:ind w:left="2948" w:hanging="255"/>
      </w:pPr>
      <w:rPr>
        <w:rFonts w:ascii="Arial" w:hAnsi="Arial" w:hint="default"/>
        <w:color w:val="auto"/>
      </w:rPr>
    </w:lvl>
    <w:lvl w:ilvl="6">
      <w:start w:val="1"/>
      <w:numFmt w:val="bullet"/>
      <w:lvlText w:val="-"/>
      <w:lvlJc w:val="left"/>
      <w:pPr>
        <w:tabs>
          <w:tab w:val="num" w:pos="3203"/>
        </w:tabs>
        <w:ind w:left="3203" w:hanging="255"/>
      </w:pPr>
      <w:rPr>
        <w:rFonts w:ascii="Times New Roman" w:hAnsi="Times New Roman" w:cs="Times New Roman" w:hint="default"/>
        <w:color w:val="auto"/>
      </w:rPr>
    </w:lvl>
    <w:lvl w:ilvl="7">
      <w:start w:val="1"/>
      <w:numFmt w:val="bullet"/>
      <w:lvlText w:val="-"/>
      <w:lvlJc w:val="left"/>
      <w:pPr>
        <w:tabs>
          <w:tab w:val="num" w:pos="3458"/>
        </w:tabs>
        <w:ind w:left="3458" w:hanging="255"/>
      </w:pPr>
      <w:rPr>
        <w:rFonts w:ascii="Times New Roman" w:hAnsi="Times New Roman" w:cs="Times New Roman" w:hint="default"/>
        <w:color w:val="auto"/>
      </w:rPr>
    </w:lvl>
    <w:lvl w:ilvl="8">
      <w:start w:val="1"/>
      <w:numFmt w:val="bullet"/>
      <w:lvlText w:val="-"/>
      <w:lvlJc w:val="left"/>
      <w:pPr>
        <w:tabs>
          <w:tab w:val="num" w:pos="3713"/>
        </w:tabs>
        <w:ind w:left="3713" w:hanging="255"/>
      </w:pPr>
      <w:rPr>
        <w:rFonts w:ascii="Times New Roman" w:hAnsi="Times New Roman" w:cs="Times New Roman" w:hint="default"/>
        <w:color w:val="auto"/>
      </w:rPr>
    </w:lvl>
  </w:abstractNum>
  <w:num w:numId="1" w16cid:durableId="313028683">
    <w:abstractNumId w:val="0"/>
  </w:num>
  <w:num w:numId="2" w16cid:durableId="20863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7"/>
    <w:rsid w:val="00012D03"/>
    <w:rsid w:val="000343B9"/>
    <w:rsid w:val="00072BAE"/>
    <w:rsid w:val="000865A6"/>
    <w:rsid w:val="000928E6"/>
    <w:rsid w:val="00093273"/>
    <w:rsid w:val="0012431E"/>
    <w:rsid w:val="00195067"/>
    <w:rsid w:val="001A5ABB"/>
    <w:rsid w:val="0020633D"/>
    <w:rsid w:val="00216DDD"/>
    <w:rsid w:val="00253BF8"/>
    <w:rsid w:val="0025432F"/>
    <w:rsid w:val="00260725"/>
    <w:rsid w:val="00270E34"/>
    <w:rsid w:val="002A4BE1"/>
    <w:rsid w:val="002C4C39"/>
    <w:rsid w:val="002F1F7F"/>
    <w:rsid w:val="002F5CB8"/>
    <w:rsid w:val="002F6AC2"/>
    <w:rsid w:val="00313FDA"/>
    <w:rsid w:val="00346CAF"/>
    <w:rsid w:val="00381B70"/>
    <w:rsid w:val="0048097D"/>
    <w:rsid w:val="004850B1"/>
    <w:rsid w:val="004C19C6"/>
    <w:rsid w:val="004C421D"/>
    <w:rsid w:val="00576F1A"/>
    <w:rsid w:val="00587E41"/>
    <w:rsid w:val="005A4D69"/>
    <w:rsid w:val="00601854"/>
    <w:rsid w:val="006564D2"/>
    <w:rsid w:val="006A387D"/>
    <w:rsid w:val="006B5DC6"/>
    <w:rsid w:val="006C1AC2"/>
    <w:rsid w:val="006C7EC3"/>
    <w:rsid w:val="006E40B2"/>
    <w:rsid w:val="006E4797"/>
    <w:rsid w:val="006E6C0A"/>
    <w:rsid w:val="00720B0C"/>
    <w:rsid w:val="00761BB3"/>
    <w:rsid w:val="0079302A"/>
    <w:rsid w:val="007B2440"/>
    <w:rsid w:val="007F208E"/>
    <w:rsid w:val="008138F9"/>
    <w:rsid w:val="00827C15"/>
    <w:rsid w:val="00867935"/>
    <w:rsid w:val="0088349A"/>
    <w:rsid w:val="00892F96"/>
    <w:rsid w:val="008976A1"/>
    <w:rsid w:val="008B7847"/>
    <w:rsid w:val="00914AB3"/>
    <w:rsid w:val="00916679"/>
    <w:rsid w:val="009805FF"/>
    <w:rsid w:val="00996B2E"/>
    <w:rsid w:val="009A6F13"/>
    <w:rsid w:val="009F0E89"/>
    <w:rsid w:val="00A045D0"/>
    <w:rsid w:val="00A35C3C"/>
    <w:rsid w:val="00A37468"/>
    <w:rsid w:val="00A63065"/>
    <w:rsid w:val="00A81124"/>
    <w:rsid w:val="00B86612"/>
    <w:rsid w:val="00BB5DFD"/>
    <w:rsid w:val="00C2223E"/>
    <w:rsid w:val="00C2711A"/>
    <w:rsid w:val="00C7383A"/>
    <w:rsid w:val="00C766F9"/>
    <w:rsid w:val="00CA3354"/>
    <w:rsid w:val="00CC4832"/>
    <w:rsid w:val="00D00D0B"/>
    <w:rsid w:val="00D9752E"/>
    <w:rsid w:val="00DE39DA"/>
    <w:rsid w:val="00E23BEA"/>
    <w:rsid w:val="00E60B75"/>
    <w:rsid w:val="00EA01E9"/>
    <w:rsid w:val="00ED0748"/>
    <w:rsid w:val="00ED723E"/>
    <w:rsid w:val="00EE2AEE"/>
    <w:rsid w:val="00F00A22"/>
    <w:rsid w:val="00F24AE3"/>
    <w:rsid w:val="00F3084E"/>
    <w:rsid w:val="00F37BB7"/>
    <w:rsid w:val="00F85461"/>
    <w:rsid w:val="00FB14EC"/>
    <w:rsid w:val="00FB667E"/>
    <w:rsid w:val="00FE6BC2"/>
    <w:rsid w:val="00FF7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8E075"/>
  <w15:chartTrackingRefBased/>
  <w15:docId w15:val="{0D7B6785-C9FE-4CE4-8B4D-985CAFE3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4797"/>
    <w:pPr>
      <w:spacing w:line="259" w:lineRule="auto"/>
    </w:pPr>
    <w:rPr>
      <w:sz w:val="22"/>
      <w:szCs w:val="22"/>
    </w:rPr>
  </w:style>
  <w:style w:type="paragraph" w:styleId="Kop1">
    <w:name w:val="heading 1"/>
    <w:basedOn w:val="Standaard"/>
    <w:next w:val="Standaard"/>
    <w:link w:val="Kop1Char"/>
    <w:uiPriority w:val="9"/>
    <w:qFormat/>
    <w:rsid w:val="006E4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4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47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47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47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47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47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47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47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47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47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47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47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47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47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47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47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4797"/>
    <w:rPr>
      <w:rFonts w:eastAsiaTheme="majorEastAsia" w:cstheme="majorBidi"/>
      <w:color w:val="272727" w:themeColor="text1" w:themeTint="D8"/>
    </w:rPr>
  </w:style>
  <w:style w:type="paragraph" w:styleId="Titel">
    <w:name w:val="Title"/>
    <w:basedOn w:val="Standaard"/>
    <w:next w:val="Standaard"/>
    <w:link w:val="TitelChar"/>
    <w:uiPriority w:val="10"/>
    <w:qFormat/>
    <w:rsid w:val="006E4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47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47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47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47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4797"/>
    <w:rPr>
      <w:i/>
      <w:iCs/>
      <w:color w:val="404040" w:themeColor="text1" w:themeTint="BF"/>
    </w:rPr>
  </w:style>
  <w:style w:type="paragraph" w:styleId="Lijstalinea">
    <w:name w:val="List Paragraph"/>
    <w:basedOn w:val="Standaard"/>
    <w:uiPriority w:val="34"/>
    <w:qFormat/>
    <w:rsid w:val="006E4797"/>
    <w:pPr>
      <w:ind w:left="720"/>
      <w:contextualSpacing/>
    </w:pPr>
  </w:style>
  <w:style w:type="character" w:styleId="Intensievebenadrukking">
    <w:name w:val="Intense Emphasis"/>
    <w:basedOn w:val="Standaardalinea-lettertype"/>
    <w:uiPriority w:val="21"/>
    <w:qFormat/>
    <w:rsid w:val="006E4797"/>
    <w:rPr>
      <w:i/>
      <w:iCs/>
      <w:color w:val="0F4761" w:themeColor="accent1" w:themeShade="BF"/>
    </w:rPr>
  </w:style>
  <w:style w:type="paragraph" w:styleId="Duidelijkcitaat">
    <w:name w:val="Intense Quote"/>
    <w:basedOn w:val="Standaard"/>
    <w:next w:val="Standaard"/>
    <w:link w:val="DuidelijkcitaatChar"/>
    <w:uiPriority w:val="30"/>
    <w:qFormat/>
    <w:rsid w:val="006E4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4797"/>
    <w:rPr>
      <w:i/>
      <w:iCs/>
      <w:color w:val="0F4761" w:themeColor="accent1" w:themeShade="BF"/>
    </w:rPr>
  </w:style>
  <w:style w:type="character" w:styleId="Intensieveverwijzing">
    <w:name w:val="Intense Reference"/>
    <w:basedOn w:val="Standaardalinea-lettertype"/>
    <w:uiPriority w:val="32"/>
    <w:qFormat/>
    <w:rsid w:val="006E4797"/>
    <w:rPr>
      <w:b/>
      <w:bCs/>
      <w:smallCaps/>
      <w:color w:val="0F4761" w:themeColor="accent1" w:themeShade="BF"/>
      <w:spacing w:val="5"/>
    </w:rPr>
  </w:style>
  <w:style w:type="paragraph" w:customStyle="1" w:styleId="Bullets">
    <w:name w:val="_Bullets"/>
    <w:basedOn w:val="Standaard"/>
    <w:rsid w:val="006E4797"/>
    <w:pPr>
      <w:numPr>
        <w:numId w:val="1"/>
      </w:numPr>
      <w:spacing w:after="0" w:line="263" w:lineRule="exact"/>
    </w:pPr>
    <w:rPr>
      <w:rFonts w:ascii="Caecilia LT Std Roman" w:eastAsia="Times New Roman" w:hAnsi="Caecilia LT Std Roman" w:cs="Times New Roman"/>
      <w:kern w:val="0"/>
      <w:sz w:val="17"/>
      <w:szCs w:val="24"/>
      <w:lang w:eastAsia="nl-NL"/>
      <w14:ligatures w14:val="none"/>
    </w:rPr>
  </w:style>
  <w:style w:type="paragraph" w:customStyle="1" w:styleId="Bullets3">
    <w:name w:val="_Bullets3"/>
    <w:basedOn w:val="Bullets"/>
    <w:qFormat/>
    <w:rsid w:val="006E4797"/>
    <w:pPr>
      <w:numPr>
        <w:ilvl w:val="2"/>
      </w:numPr>
      <w:tabs>
        <w:tab w:val="clear" w:pos="510"/>
        <w:tab w:val="num" w:pos="2565"/>
      </w:tabs>
      <w:ind w:left="2205" w:firstLine="0"/>
    </w:pPr>
  </w:style>
  <w:style w:type="paragraph" w:customStyle="1" w:styleId="Bullets2">
    <w:name w:val="_Bullets2"/>
    <w:basedOn w:val="Bullets"/>
    <w:qFormat/>
    <w:rsid w:val="006E4797"/>
    <w:pPr>
      <w:numPr>
        <w:ilvl w:val="1"/>
      </w:numPr>
      <w:tabs>
        <w:tab w:val="clear" w:pos="340"/>
      </w:tabs>
    </w:pPr>
  </w:style>
  <w:style w:type="paragraph" w:customStyle="1" w:styleId="CijferNummering">
    <w:name w:val="_CijferNummering"/>
    <w:basedOn w:val="Standaard"/>
    <w:qFormat/>
    <w:rsid w:val="00B86612"/>
    <w:pPr>
      <w:numPr>
        <w:numId w:val="2"/>
      </w:numPr>
      <w:spacing w:after="0" w:line="263" w:lineRule="exact"/>
    </w:pPr>
    <w:rPr>
      <w:rFonts w:ascii="Caecilia LT Std Roman" w:eastAsia="Times New Roman" w:hAnsi="Caecilia LT Std Roman" w:cs="Times New Roman"/>
      <w:kern w:val="0"/>
      <w:sz w:val="17"/>
      <w:szCs w:val="24"/>
      <w:lang w:eastAsia="nl-NL"/>
      <w14:ligatures w14:val="none"/>
    </w:rPr>
  </w:style>
  <w:style w:type="paragraph" w:customStyle="1" w:styleId="Cijfers2">
    <w:name w:val="_Cijfers2"/>
    <w:basedOn w:val="CijferNummering"/>
    <w:qFormat/>
    <w:rsid w:val="00B86612"/>
    <w:pPr>
      <w:numPr>
        <w:ilvl w:val="1"/>
      </w:numPr>
    </w:pPr>
  </w:style>
  <w:style w:type="paragraph" w:customStyle="1" w:styleId="Cijfers3">
    <w:name w:val="_Cijfers3"/>
    <w:basedOn w:val="CijferNummering"/>
    <w:qFormat/>
    <w:rsid w:val="00B86612"/>
    <w:pPr>
      <w:numPr>
        <w:ilvl w:val="2"/>
      </w:numPr>
    </w:pPr>
  </w:style>
  <w:style w:type="character" w:styleId="Hyperlink">
    <w:name w:val="Hyperlink"/>
    <w:basedOn w:val="Standaardalinea-lettertype"/>
    <w:rsid w:val="002C4C39"/>
    <w:rPr>
      <w:color w:val="0000FF"/>
      <w:u w:val="single"/>
    </w:rPr>
  </w:style>
  <w:style w:type="paragraph" w:styleId="Koptekst">
    <w:name w:val="header"/>
    <w:basedOn w:val="Standaard"/>
    <w:link w:val="KoptekstChar"/>
    <w:uiPriority w:val="99"/>
    <w:unhideWhenUsed/>
    <w:rsid w:val="002C4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4C39"/>
    <w:rPr>
      <w:sz w:val="22"/>
      <w:szCs w:val="22"/>
    </w:rPr>
  </w:style>
  <w:style w:type="paragraph" w:styleId="Voettekst">
    <w:name w:val="footer"/>
    <w:basedOn w:val="Standaard"/>
    <w:link w:val="VoettekstChar"/>
    <w:uiPriority w:val="99"/>
    <w:unhideWhenUsed/>
    <w:rsid w:val="002C4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4C39"/>
    <w:rPr>
      <w:sz w:val="22"/>
      <w:szCs w:val="22"/>
    </w:rPr>
  </w:style>
  <w:style w:type="paragraph" w:styleId="Revisie">
    <w:name w:val="Revision"/>
    <w:hidden/>
    <w:uiPriority w:val="99"/>
    <w:semiHidden/>
    <w:rsid w:val="009F0E89"/>
    <w:pPr>
      <w:spacing w:after="0" w:line="240" w:lineRule="auto"/>
    </w:pPr>
    <w:rPr>
      <w:sz w:val="22"/>
      <w:szCs w:val="22"/>
    </w:rPr>
  </w:style>
  <w:style w:type="character" w:styleId="Verwijzingopmerking">
    <w:name w:val="annotation reference"/>
    <w:basedOn w:val="Standaardalinea-lettertype"/>
    <w:uiPriority w:val="99"/>
    <w:semiHidden/>
    <w:unhideWhenUsed/>
    <w:rsid w:val="009F0E89"/>
    <w:rPr>
      <w:sz w:val="16"/>
      <w:szCs w:val="16"/>
    </w:rPr>
  </w:style>
  <w:style w:type="paragraph" w:styleId="Tekstopmerking">
    <w:name w:val="annotation text"/>
    <w:basedOn w:val="Standaard"/>
    <w:link w:val="TekstopmerkingChar"/>
    <w:uiPriority w:val="99"/>
    <w:unhideWhenUsed/>
    <w:rsid w:val="009F0E89"/>
    <w:pPr>
      <w:spacing w:line="240" w:lineRule="auto"/>
    </w:pPr>
    <w:rPr>
      <w:sz w:val="20"/>
      <w:szCs w:val="20"/>
    </w:rPr>
  </w:style>
  <w:style w:type="character" w:customStyle="1" w:styleId="TekstopmerkingChar">
    <w:name w:val="Tekst opmerking Char"/>
    <w:basedOn w:val="Standaardalinea-lettertype"/>
    <w:link w:val="Tekstopmerking"/>
    <w:uiPriority w:val="99"/>
    <w:rsid w:val="009F0E89"/>
    <w:rPr>
      <w:sz w:val="20"/>
      <w:szCs w:val="20"/>
    </w:rPr>
  </w:style>
  <w:style w:type="paragraph" w:styleId="Onderwerpvanopmerking">
    <w:name w:val="annotation subject"/>
    <w:basedOn w:val="Tekstopmerking"/>
    <w:next w:val="Tekstopmerking"/>
    <w:link w:val="OnderwerpvanopmerkingChar"/>
    <w:uiPriority w:val="99"/>
    <w:semiHidden/>
    <w:unhideWhenUsed/>
    <w:rsid w:val="009F0E89"/>
    <w:rPr>
      <w:b/>
      <w:bCs/>
    </w:rPr>
  </w:style>
  <w:style w:type="character" w:customStyle="1" w:styleId="OnderwerpvanopmerkingChar">
    <w:name w:val="Onderwerp van opmerking Char"/>
    <w:basedOn w:val="TekstopmerkingChar"/>
    <w:link w:val="Onderwerpvanopmerking"/>
    <w:uiPriority w:val="99"/>
    <w:semiHidden/>
    <w:rsid w:val="009F0E89"/>
    <w:rPr>
      <w:b/>
      <w:bCs/>
      <w:sz w:val="20"/>
      <w:szCs w:val="20"/>
    </w:rPr>
  </w:style>
  <w:style w:type="character" w:styleId="Onopgelostemelding">
    <w:name w:val="Unresolved Mention"/>
    <w:basedOn w:val="Standaardalinea-lettertype"/>
    <w:uiPriority w:val="99"/>
    <w:semiHidden/>
    <w:unhideWhenUsed/>
    <w:rsid w:val="007F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3940">
      <w:bodyDiv w:val="1"/>
      <w:marLeft w:val="0"/>
      <w:marRight w:val="0"/>
      <w:marTop w:val="0"/>
      <w:marBottom w:val="0"/>
      <w:divBdr>
        <w:top w:val="none" w:sz="0" w:space="0" w:color="auto"/>
        <w:left w:val="none" w:sz="0" w:space="0" w:color="auto"/>
        <w:bottom w:val="none" w:sz="0" w:space="0" w:color="auto"/>
        <w:right w:val="none" w:sz="0" w:space="0" w:color="auto"/>
      </w:divBdr>
    </w:div>
    <w:div w:id="1683893499">
      <w:bodyDiv w:val="1"/>
      <w:marLeft w:val="0"/>
      <w:marRight w:val="0"/>
      <w:marTop w:val="0"/>
      <w:marBottom w:val="0"/>
      <w:divBdr>
        <w:top w:val="none" w:sz="0" w:space="0" w:color="auto"/>
        <w:left w:val="none" w:sz="0" w:space="0" w:color="auto"/>
        <w:bottom w:val="none" w:sz="0" w:space="0" w:color="auto"/>
        <w:right w:val="none" w:sz="0" w:space="0" w:color="auto"/>
      </w:divBdr>
    </w:div>
    <w:div w:id="1859541428">
      <w:bodyDiv w:val="1"/>
      <w:marLeft w:val="0"/>
      <w:marRight w:val="0"/>
      <w:marTop w:val="0"/>
      <w:marBottom w:val="0"/>
      <w:divBdr>
        <w:top w:val="none" w:sz="0" w:space="0" w:color="auto"/>
        <w:left w:val="none" w:sz="0" w:space="0" w:color="auto"/>
        <w:bottom w:val="none" w:sz="0" w:space="0" w:color="auto"/>
        <w:right w:val="none" w:sz="0" w:space="0" w:color="auto"/>
      </w:divBdr>
    </w:div>
    <w:div w:id="207600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5927b-2372-40a6-83a7-9c715e26a8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6CD90B1F98D44BC9983BB35300893" ma:contentTypeVersion="5" ma:contentTypeDescription="Create a new document." ma:contentTypeScope="" ma:versionID="b921dcc111978c711b9353e13bf9f7e0">
  <xsd:schema xmlns:xsd="http://www.w3.org/2001/XMLSchema" xmlns:xs="http://www.w3.org/2001/XMLSchema" xmlns:p="http://schemas.microsoft.com/office/2006/metadata/properties" xmlns:ns3="ac05927b-2372-40a6-83a7-9c715e26a807" targetNamespace="http://schemas.microsoft.com/office/2006/metadata/properties" ma:root="true" ma:fieldsID="004d27845ed8b252aab02000e433d598" ns3:_="">
    <xsd:import namespace="ac05927b-2372-40a6-83a7-9c715e26a80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5927b-2372-40a6-83a7-9c715e26a8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A2AE1-7F3D-4BC5-9827-56A8C77C8F9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c05927b-2372-40a6-83a7-9c715e26a807"/>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5F669B3-B4BF-4B23-93C1-7C8300401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5927b-2372-40a6-83a7-9c715e26a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6653C-BCEA-43DC-ABF9-EA7C8F0D7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Keulen</dc:creator>
  <cp:keywords/>
  <dc:description/>
  <cp:lastModifiedBy>Yiman Fung</cp:lastModifiedBy>
  <cp:revision>5</cp:revision>
  <dcterms:created xsi:type="dcterms:W3CDTF">2025-09-23T13:17:00Z</dcterms:created>
  <dcterms:modified xsi:type="dcterms:W3CDTF">2025-09-23T13:20:00Z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0x01010089D6CD90B1F98D44BC9983BB35300893</vt:lpwstr>
  </property>
</Properties>
</file>